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B8F6" w14:textId="2684E85A" w:rsidR="002A2123" w:rsidRDefault="002A2123" w:rsidP="002A2123">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321477">
        <w:rPr>
          <w:b/>
          <w:i/>
          <w:noProof/>
          <w:sz w:val="28"/>
          <w:lang w:eastAsia="zh-CN"/>
        </w:rPr>
        <w:t>04937</w:t>
      </w:r>
    </w:p>
    <w:p w14:paraId="3A246A58" w14:textId="77777777" w:rsidR="002A2123" w:rsidRDefault="002A2123" w:rsidP="002A2123">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p w14:paraId="65912719" w14:textId="77777777" w:rsidR="00174A69" w:rsidRPr="002A2123"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53155222"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D40A9">
        <w:rPr>
          <w:sz w:val="22"/>
        </w:rPr>
        <w:t>Further d</w:t>
      </w:r>
      <w:r w:rsidR="00D56C09">
        <w:rPr>
          <w:sz w:val="22"/>
        </w:rPr>
        <w:t>iscussion on pi/2 BPSK UE Tx power</w:t>
      </w:r>
    </w:p>
    <w:bookmarkEnd w:id="2"/>
    <w:bookmarkEnd w:id="3"/>
    <w:p w14:paraId="30D11868" w14:textId="0E5BD762" w:rsidR="00174A69" w:rsidRPr="00086BFD" w:rsidRDefault="00174A69" w:rsidP="00DC62EC">
      <w:pPr>
        <w:ind w:left="1985" w:hanging="1985"/>
        <w:jc w:val="both"/>
        <w:rPr>
          <w:sz w:val="22"/>
        </w:rPr>
      </w:pPr>
      <w:r w:rsidRPr="00086BFD">
        <w:rPr>
          <w:b/>
          <w:sz w:val="22"/>
        </w:rPr>
        <w:t>Agenda Item:</w:t>
      </w:r>
      <w:r w:rsidRPr="00086BFD">
        <w:rPr>
          <w:sz w:val="22"/>
        </w:rPr>
        <w:tab/>
      </w:r>
      <w:r w:rsidR="008D40A9">
        <w:rPr>
          <w:sz w:val="22"/>
        </w:rPr>
        <w:t>11.4.2</w:t>
      </w:r>
    </w:p>
    <w:p w14:paraId="60A229B7" w14:textId="2F777A42" w:rsidR="00174A69" w:rsidRPr="00086BFD" w:rsidRDefault="00174A69" w:rsidP="00DC62EC">
      <w:pPr>
        <w:tabs>
          <w:tab w:val="left" w:pos="1985"/>
        </w:tabs>
        <w:jc w:val="both"/>
        <w:rPr>
          <w:sz w:val="22"/>
        </w:rPr>
      </w:pPr>
      <w:r w:rsidRPr="00086BFD">
        <w:rPr>
          <w:b/>
          <w:sz w:val="22"/>
        </w:rPr>
        <w:t>Document for:</w:t>
      </w:r>
      <w:r w:rsidRPr="00086BFD">
        <w:rPr>
          <w:sz w:val="22"/>
        </w:rPr>
        <w:tab/>
      </w:r>
      <w:r w:rsidR="00854BFB">
        <w:rPr>
          <w:sz w:val="22"/>
        </w:rPr>
        <w:t>Discussion</w:t>
      </w:r>
    </w:p>
    <w:bookmarkEnd w:id="0"/>
    <w:bookmarkEnd w:id="1"/>
    <w:p w14:paraId="45ABB4F4" w14:textId="73601C1F" w:rsidR="0085630F" w:rsidRPr="00A1316D" w:rsidRDefault="00174A69" w:rsidP="00A1316D">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1BFDFCB5" w14:textId="760F1418" w:rsidR="002A2123" w:rsidRPr="006B35B2" w:rsidRDefault="002A2123" w:rsidP="002A2123">
      <w:r>
        <w:t xml:space="preserve">In the RAN4 #101-bis-e meeting, the agreements [1] related to </w:t>
      </w:r>
      <w:r w:rsidR="007F15CA">
        <w:t xml:space="preserve">pi/2 BPSK UL power in NR </w:t>
      </w:r>
      <w:r>
        <w:t>were captured as follows:</w:t>
      </w:r>
    </w:p>
    <w:tbl>
      <w:tblPr>
        <w:tblStyle w:val="af"/>
        <w:tblW w:w="0" w:type="auto"/>
        <w:tblLook w:val="04A0" w:firstRow="1" w:lastRow="0" w:firstColumn="1" w:lastColumn="0" w:noHBand="0" w:noVBand="1"/>
      </w:tblPr>
      <w:tblGrid>
        <w:gridCol w:w="9631"/>
      </w:tblGrid>
      <w:tr w:rsidR="002A2123" w14:paraId="4D475607" w14:textId="77777777" w:rsidTr="007C155F">
        <w:tc>
          <w:tcPr>
            <w:tcW w:w="9631" w:type="dxa"/>
          </w:tcPr>
          <w:p w14:paraId="5E4F0073" w14:textId="77777777" w:rsidR="002A2123" w:rsidRPr="007F15CA" w:rsidRDefault="007F15CA" w:rsidP="007C155F">
            <w:pPr>
              <w:rPr>
                <w:u w:val="single"/>
              </w:rPr>
            </w:pPr>
            <w:r w:rsidRPr="007F15CA">
              <w:rPr>
                <w:u w:val="single"/>
              </w:rPr>
              <w:t>Issue 1-1-1 PC2 Power Boosting above MPR0</w:t>
            </w:r>
          </w:p>
          <w:p w14:paraId="3482749C" w14:textId="77777777" w:rsidR="007F15CA" w:rsidRDefault="007F15CA" w:rsidP="007F15CA">
            <w:r>
              <w:t>The following proposals have been discussed during the meeting.</w:t>
            </w:r>
          </w:p>
          <w:p w14:paraId="0BC04AE2" w14:textId="77777777" w:rsidR="007F15CA" w:rsidRDefault="007F15CA" w:rsidP="007F15CA">
            <w:r>
              <w:t>Proposals:</w:t>
            </w:r>
          </w:p>
          <w:p w14:paraId="6B057B25" w14:textId="77777777" w:rsidR="007F15CA" w:rsidRDefault="007F15CA" w:rsidP="007F15CA">
            <w:r>
              <w:rPr>
                <w:rFonts w:hint="eastAsia"/>
              </w:rPr>
              <w:t>•</w:t>
            </w:r>
            <w:r>
              <w:tab/>
              <w:t>Option 1: For 1Tx PC2 PAs, the power boost should be limited to within 1dB. (R4-2200954, R4-2201837)</w:t>
            </w:r>
          </w:p>
          <w:p w14:paraId="4C521960" w14:textId="77777777" w:rsidR="007F15CA" w:rsidRDefault="007F15CA" w:rsidP="007F15CA">
            <w:r>
              <w:rPr>
                <w:rFonts w:hint="eastAsia"/>
              </w:rPr>
              <w:t>•</w:t>
            </w:r>
            <w:r>
              <w:tab/>
              <w:t>Option 2: Due to practical considerations restrict power boost to maximum of 2dB above PC2 0dB MPR. Also, restrict the maximum number of uplink transmission slot to 25% (R4-2202029)</w:t>
            </w:r>
          </w:p>
          <w:p w14:paraId="04A4571D" w14:textId="77777777" w:rsidR="007F15CA" w:rsidRDefault="007F15CA" w:rsidP="007F15CA">
            <w:r>
              <w:rPr>
                <w:rFonts w:hint="eastAsia"/>
              </w:rPr>
              <w:t>•</w:t>
            </w:r>
            <w:r>
              <w:tab/>
              <w:t>Option 3: Due to practical considerations:</w:t>
            </w:r>
          </w:p>
          <w:p w14:paraId="2FAEA1D8" w14:textId="20F2E8CD" w:rsidR="007F15CA" w:rsidRDefault="007F15CA" w:rsidP="007F15CA">
            <w:r>
              <w:t>o</w:t>
            </w:r>
            <w:r>
              <w:tab/>
              <w:t>FFS maximum power boost restricted over the range [1 to 2] dB, i.e. 1</w:t>
            </w:r>
            <w:r w:rsidR="00370C23">
              <w:t xml:space="preserve"> </w:t>
            </w:r>
            <w:r w:rsidR="00370C23">
              <w:sym w:font="Symbol" w:char="F0A3"/>
            </w:r>
            <w:r w:rsidR="00370C23">
              <w:t xml:space="preserve"> </w:t>
            </w:r>
            <w:r>
              <w:t>MPR</w:t>
            </w:r>
            <w:r w:rsidR="00370C23">
              <w:t xml:space="preserve"> </w:t>
            </w:r>
            <w:r w:rsidR="00370C23">
              <w:sym w:font="Symbol" w:char="F0A3"/>
            </w:r>
            <w:r w:rsidR="00370C23">
              <w:t xml:space="preserve"> </w:t>
            </w:r>
            <w:r>
              <w:t>2dB w.r.t 29dBm;</w:t>
            </w:r>
          </w:p>
          <w:p w14:paraId="598398AF" w14:textId="77777777" w:rsidR="007F15CA" w:rsidRDefault="007F15CA" w:rsidP="007F15CA">
            <w:r>
              <w:t>o</w:t>
            </w:r>
            <w:r>
              <w:tab/>
              <w:t>FFS restrictions on the percentage of the maximum number of uplink transmission slots in a radio frame.</w:t>
            </w:r>
          </w:p>
          <w:p w14:paraId="28855AC6" w14:textId="77777777" w:rsidR="007F15CA" w:rsidRDefault="007F15CA" w:rsidP="007F15CA">
            <w:r>
              <w:t>Agreements:</w:t>
            </w:r>
          </w:p>
          <w:p w14:paraId="1EF838AC" w14:textId="77777777" w:rsidR="007F15CA" w:rsidRDefault="007F15CA" w:rsidP="007F15CA">
            <w:r>
              <w:t>Due to practical considerations:</w:t>
            </w:r>
          </w:p>
          <w:p w14:paraId="33A2D0B0" w14:textId="77777777" w:rsidR="007F15CA" w:rsidRDefault="007F15CA" w:rsidP="007F15CA">
            <w:r>
              <w:t>- Down-select from the above options for the maximum required power boost.</w:t>
            </w:r>
          </w:p>
          <w:p w14:paraId="152F2912" w14:textId="53EA3F4B" w:rsidR="007F15CA" w:rsidRPr="000B2770" w:rsidRDefault="007F15CA" w:rsidP="000B2770">
            <w:pPr>
              <w:rPr>
                <w:rFonts w:hint="eastAsia"/>
              </w:rPr>
            </w:pPr>
            <w:r>
              <w:t>- FFS restrictions on the percentage of maximum number of uplink transmission slots in a radio frame.</w:t>
            </w:r>
          </w:p>
        </w:tc>
      </w:tr>
    </w:tbl>
    <w:p w14:paraId="786B97AC" w14:textId="5C8B150F" w:rsidR="007F15CA" w:rsidRDefault="00332418" w:rsidP="003662D2">
      <w:pPr>
        <w:spacing w:before="120" w:after="0"/>
        <w:jc w:val="both"/>
        <w:rPr>
          <w:lang w:val="en-US"/>
        </w:rPr>
      </w:pPr>
      <w:r>
        <w:rPr>
          <w:lang w:val="en-US"/>
        </w:rPr>
        <w:t>In this contribution</w:t>
      </w:r>
      <w:r w:rsidR="00945905">
        <w:rPr>
          <w:lang w:val="en-US"/>
        </w:rPr>
        <w:t xml:space="preserve">, </w:t>
      </w:r>
      <w:r>
        <w:rPr>
          <w:lang w:val="en-US"/>
        </w:rPr>
        <w:t>we provide our</w:t>
      </w:r>
      <w:r w:rsidR="00B77F6C">
        <w:rPr>
          <w:lang w:val="en-US"/>
        </w:rPr>
        <w:t xml:space="preserve"> </w:t>
      </w:r>
      <w:r>
        <w:rPr>
          <w:lang w:val="en-US"/>
        </w:rPr>
        <w:t xml:space="preserve">discussion on </w:t>
      </w:r>
      <w:r w:rsidR="00D01086">
        <w:rPr>
          <w:rFonts w:hint="eastAsia"/>
          <w:lang w:val="en-US"/>
        </w:rPr>
        <w:t>the</w:t>
      </w:r>
      <w:r w:rsidR="00D01086">
        <w:rPr>
          <w:lang w:val="en-US"/>
        </w:rPr>
        <w:t xml:space="preserve"> </w:t>
      </w:r>
      <w:r w:rsidR="007F15CA" w:rsidRPr="007F15CA">
        <w:rPr>
          <w:lang w:val="en-US"/>
        </w:rPr>
        <w:t>PC2 Power Boosting above MPR0</w:t>
      </w:r>
      <w:r w:rsidR="007F15CA">
        <w:rPr>
          <w:lang w:val="en-US"/>
        </w:rPr>
        <w:t xml:space="preserve"> for pi/2 BPSK signals.</w:t>
      </w:r>
    </w:p>
    <w:p w14:paraId="02915B1C" w14:textId="1AF79899" w:rsidR="00721794" w:rsidRPr="006C1BA2" w:rsidRDefault="00174A69" w:rsidP="006B35B2">
      <w:pPr>
        <w:pStyle w:val="1"/>
        <w:spacing w:after="240"/>
        <w:jc w:val="both"/>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4BC8DD86" w14:textId="59FB3B6F" w:rsidR="00876EA1" w:rsidRDefault="00721794" w:rsidP="009C1DF5">
      <w:pPr>
        <w:jc w:val="both"/>
      </w:pPr>
      <w:r>
        <w:rPr>
          <w:rFonts w:hint="eastAsia"/>
        </w:rPr>
        <w:t>I</w:t>
      </w:r>
      <w:r>
        <w:t xml:space="preserve">n our understanding, </w:t>
      </w:r>
      <w:r w:rsidR="00072420">
        <w:t>regarding the idea of power boost through spectral shape filter, the current PA model should be reused.</w:t>
      </w:r>
      <w:r w:rsidR="00073DD8">
        <w:t xml:space="preserve"> The maximum output power of PA would be </w:t>
      </w:r>
      <w:r w:rsidR="009C1DF5">
        <w:t>restricted</w:t>
      </w:r>
      <w:r w:rsidR="00073DD8">
        <w:t xml:space="preserve"> due to the PA characteristic. </w:t>
      </w:r>
      <w:r w:rsidR="006C1BA2" w:rsidRPr="006C1BA2">
        <w:t>In addition,</w:t>
      </w:r>
      <w:r w:rsidR="006C1BA2">
        <w:t xml:space="preserve"> </w:t>
      </w:r>
      <w:r w:rsidR="006C1BA2" w:rsidRPr="006C1BA2">
        <w:t>the physical implementation challenge should be considered in power boost.</w:t>
      </w:r>
      <w:r w:rsidR="006C1BA2">
        <w:t xml:space="preserve"> </w:t>
      </w:r>
      <w:r w:rsidR="00E87195">
        <w:t xml:space="preserve">As for </w:t>
      </w:r>
      <w:r w:rsidR="00E87195" w:rsidRPr="00876EA1">
        <w:t>restrictions on the percentage of maximum number of uplink transmission slots</w:t>
      </w:r>
      <w:r w:rsidR="00E87195">
        <w:t xml:space="preserve"> in </w:t>
      </w:r>
      <w:r w:rsidR="00E87195" w:rsidRPr="00E87195">
        <w:t>a radio frame</w:t>
      </w:r>
      <w:r w:rsidR="00E87195">
        <w:t xml:space="preserve">, we believe that it may be helpful to reduce the average power. However, the peak power is still larger. </w:t>
      </w:r>
      <w:r w:rsidR="006C1BA2">
        <w:t>W</w:t>
      </w:r>
      <w:r w:rsidR="00073DD8">
        <w:t xml:space="preserve">e propose that for 1Tx PC2 PAs, the power boost should be </w:t>
      </w:r>
      <w:r w:rsidR="009C1DF5">
        <w:t xml:space="preserve">limited to within 1dB. </w:t>
      </w:r>
      <w:r w:rsidR="006C1BA2">
        <w:t xml:space="preserve">That is, when the reference power of 0 dB MPR is 29dBm, the MPR value </w:t>
      </w:r>
      <w:r w:rsidR="00876EA1">
        <w:t xml:space="preserve">is </w:t>
      </w:r>
      <w:r w:rsidR="006C1BA2">
        <w:t>more than 2dB.</w:t>
      </w:r>
      <w:r w:rsidR="00876EA1">
        <w:t xml:space="preserve"> </w:t>
      </w:r>
    </w:p>
    <w:p w14:paraId="76D0824A" w14:textId="77A7A026" w:rsidR="00021D88" w:rsidRPr="002331B0" w:rsidRDefault="009C1DF5" w:rsidP="009C1DF5">
      <w:pPr>
        <w:jc w:val="both"/>
        <w:rPr>
          <w:b/>
          <w:bCs/>
        </w:rPr>
      </w:pPr>
      <w:r w:rsidRPr="009C1DF5">
        <w:rPr>
          <w:rFonts w:hint="eastAsia"/>
          <w:b/>
          <w:bCs/>
        </w:rPr>
        <w:t>P</w:t>
      </w:r>
      <w:r w:rsidRPr="009C1DF5">
        <w:rPr>
          <w:b/>
          <w:bCs/>
        </w:rPr>
        <w:t xml:space="preserve">roposal 1: For 1Tx PC2 PAs, the power boost should be limited to within 1dB. </w:t>
      </w:r>
      <w:r w:rsidR="006C1BA2">
        <w:rPr>
          <w:b/>
          <w:bCs/>
        </w:rPr>
        <w:t>W</w:t>
      </w:r>
      <w:r w:rsidR="006C1BA2" w:rsidRPr="006C1BA2">
        <w:rPr>
          <w:b/>
          <w:bCs/>
        </w:rPr>
        <w:t xml:space="preserve">hen the reference power of 0 dB MPR is 29dBm, the MPR value </w:t>
      </w:r>
      <w:r w:rsidR="00876EA1">
        <w:rPr>
          <w:b/>
          <w:bCs/>
        </w:rPr>
        <w:t>is</w:t>
      </w:r>
      <w:r w:rsidR="006C1BA2" w:rsidRPr="006C1BA2">
        <w:rPr>
          <w:b/>
          <w:bCs/>
        </w:rPr>
        <w:t xml:space="preserve"> more than 2dB.</w:t>
      </w:r>
    </w:p>
    <w:bookmarkEnd w:id="4"/>
    <w:p w14:paraId="2E5BF008" w14:textId="0B937462" w:rsidR="0053582C" w:rsidRDefault="00F62E9E" w:rsidP="0053582C">
      <w:pPr>
        <w:pStyle w:val="1"/>
        <w:jc w:val="both"/>
        <w:rPr>
          <w:lang w:val="en-US"/>
        </w:rPr>
      </w:pPr>
      <w:r>
        <w:rPr>
          <w:lang w:val="en-US"/>
        </w:rPr>
        <w:t>Conclusion</w:t>
      </w:r>
    </w:p>
    <w:p w14:paraId="34818234" w14:textId="77777777" w:rsidR="003D321C" w:rsidRDefault="003D321C" w:rsidP="003D321C">
      <w:pPr>
        <w:jc w:val="both"/>
        <w:rPr>
          <w:b/>
          <w:bCs/>
        </w:rPr>
      </w:pPr>
      <w:r w:rsidRPr="009C1DF5">
        <w:rPr>
          <w:rFonts w:hint="eastAsia"/>
          <w:b/>
          <w:bCs/>
        </w:rPr>
        <w:t>P</w:t>
      </w:r>
      <w:r w:rsidRPr="009C1DF5">
        <w:rPr>
          <w:b/>
          <w:bCs/>
        </w:rPr>
        <w:t xml:space="preserve">roposal 1: For 1Tx PC2 PAs, the power boost should be limited to within 1dB. </w:t>
      </w:r>
      <w:r>
        <w:rPr>
          <w:b/>
          <w:bCs/>
        </w:rPr>
        <w:t>W</w:t>
      </w:r>
      <w:r w:rsidRPr="006C1BA2">
        <w:rPr>
          <w:b/>
          <w:bCs/>
        </w:rPr>
        <w:t xml:space="preserve">hen the reference power of 0 dB MPR is 29dBm, the MPR value </w:t>
      </w:r>
      <w:r>
        <w:rPr>
          <w:b/>
          <w:bCs/>
        </w:rPr>
        <w:t>is</w:t>
      </w:r>
      <w:r w:rsidRPr="006C1BA2">
        <w:rPr>
          <w:b/>
          <w:bCs/>
        </w:rPr>
        <w:t xml:space="preserve"> more than 2dB.</w:t>
      </w:r>
    </w:p>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lastRenderedPageBreak/>
        <w:t>References</w:t>
      </w:r>
    </w:p>
    <w:p w14:paraId="437AC43E" w14:textId="056D5B40" w:rsidR="00072420" w:rsidRDefault="003662D2" w:rsidP="003D321C">
      <w:pPr>
        <w:pStyle w:val="a8"/>
        <w:numPr>
          <w:ilvl w:val="0"/>
          <w:numId w:val="4"/>
        </w:numPr>
        <w:overflowPunct/>
        <w:autoSpaceDE/>
        <w:autoSpaceDN/>
        <w:adjustRightInd/>
        <w:spacing w:before="240" w:after="0"/>
        <w:ind w:firstLineChars="0"/>
        <w:textAlignment w:val="auto"/>
      </w:pPr>
      <w:r w:rsidRPr="00A6353D">
        <w:t>R</w:t>
      </w:r>
      <w:r w:rsidR="005B2A44">
        <w:t>4</w:t>
      </w:r>
      <w:r w:rsidR="00072420">
        <w:t>-2</w:t>
      </w:r>
      <w:r w:rsidR="007F15CA">
        <w:t>202386 WF on Optimisations of Pi/2 BPSK UL power in NR</w:t>
      </w:r>
    </w:p>
    <w:p w14:paraId="782DEBD4" w14:textId="77777777" w:rsidR="00D45FA3" w:rsidRPr="004B6D49" w:rsidRDefault="00D45FA3" w:rsidP="00516D8D">
      <w:pPr>
        <w:tabs>
          <w:tab w:val="left" w:pos="3420"/>
        </w:tabs>
        <w:overflowPunct/>
        <w:autoSpaceDE/>
        <w:autoSpaceDN/>
        <w:adjustRightInd/>
        <w:spacing w:after="120"/>
        <w:textAlignment w:val="auto"/>
        <w:rPr>
          <w:rFonts w:cs="Arial"/>
          <w:bCs/>
          <w:lang w:eastAsia="en-US"/>
        </w:rPr>
      </w:pPr>
    </w:p>
    <w:sectPr w:rsidR="00D45FA3" w:rsidRPr="004B6D49"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06C44" w14:textId="77777777" w:rsidR="006E2B33" w:rsidRDefault="006E2B33" w:rsidP="00174A69">
      <w:pPr>
        <w:spacing w:after="0"/>
      </w:pPr>
      <w:r>
        <w:separator/>
      </w:r>
    </w:p>
  </w:endnote>
  <w:endnote w:type="continuationSeparator" w:id="0">
    <w:p w14:paraId="385AB0AD" w14:textId="77777777" w:rsidR="006E2B33" w:rsidRDefault="006E2B33"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DE115A"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EA79A" w14:textId="77777777" w:rsidR="006E2B33" w:rsidRDefault="006E2B33" w:rsidP="00174A69">
      <w:pPr>
        <w:spacing w:after="0"/>
      </w:pPr>
      <w:r>
        <w:separator/>
      </w:r>
    </w:p>
  </w:footnote>
  <w:footnote w:type="continuationSeparator" w:id="0">
    <w:p w14:paraId="73477674" w14:textId="77777777" w:rsidR="006E2B33" w:rsidRDefault="006E2B33"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64"/>
    <w:multiLevelType w:val="hybridMultilevel"/>
    <w:tmpl w:val="3E141768"/>
    <w:lvl w:ilvl="0" w:tplc="82FA488C">
      <w:start w:val="2"/>
      <w:numFmt w:val="bullet"/>
      <w:lvlText w:val=""/>
      <w:lvlJc w:val="left"/>
      <w:pPr>
        <w:ind w:left="360" w:hanging="360"/>
      </w:pPr>
      <w:rPr>
        <w:rFonts w:ascii="Wingdings" w:eastAsia="Times New Roman" w:hAnsi="Wingdings"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623CCF"/>
    <w:multiLevelType w:val="multilevel"/>
    <w:tmpl w:val="363E4790"/>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Symbol" w:hAnsi="Symbol"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D3307E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083"/>
        </w:tabs>
        <w:ind w:left="3913"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C96455"/>
    <w:multiLevelType w:val="hybridMultilevel"/>
    <w:tmpl w:val="AE3E1E5C"/>
    <w:lvl w:ilvl="0" w:tplc="04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4A2E0D04"/>
    <w:multiLevelType w:val="multilevel"/>
    <w:tmpl w:val="EEDAAB52"/>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Times New Roman" w:hAnsi="Times New Roman" w:cs="Times New Roman" w:hint="default"/>
        <w:sz w:val="22"/>
        <w:szCs w:val="22"/>
      </w:rPr>
    </w:lvl>
    <w:lvl w:ilvl="3">
      <w:start w:val="1"/>
      <w:numFmt w:val="bullet"/>
      <w:lvlText w:val="o"/>
      <w:lvlJc w:val="left"/>
      <w:pPr>
        <w:ind w:left="1134" w:hanging="283"/>
      </w:pPr>
      <w:rPr>
        <w:rFonts w:ascii="Courier New" w:hAnsi="Courier New" w:cs="Courier New"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 w15:restartNumberingAfterBreak="0">
    <w:nsid w:val="562C2274"/>
    <w:multiLevelType w:val="hybridMultilevel"/>
    <w:tmpl w:val="0F7A0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3"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E46012"/>
    <w:multiLevelType w:val="multilevel"/>
    <w:tmpl w:val="96BE66EA"/>
    <w:lvl w:ilvl="0">
      <w:start w:val="1"/>
      <w:numFmt w:val="bullet"/>
      <w:lvlText w:val="●"/>
      <w:lvlJc w:val="left"/>
      <w:pPr>
        <w:ind w:left="284" w:hanging="284"/>
      </w:pPr>
      <w:rPr>
        <w:rFonts w:ascii="Times New Roman" w:hAnsi="Times New Roman" w:cs="Times New Roman"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Arial" w:hAnsi="Arial" w:cs="Aria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start w:val="1"/>
      <w:numFmt w:val="bullet"/>
      <w:lvlText w:val=""/>
      <w:lvlJc w:val="left"/>
      <w:pPr>
        <w:ind w:left="3088" w:hanging="360"/>
      </w:pPr>
      <w:rPr>
        <w:rFonts w:ascii="Symbol" w:hAnsi="Symbol" w:hint="default"/>
      </w:rPr>
    </w:lvl>
    <w:lvl w:ilvl="4" w:tplc="041D0003">
      <w:start w:val="1"/>
      <w:numFmt w:val="bullet"/>
      <w:lvlText w:val="o"/>
      <w:lvlJc w:val="left"/>
      <w:pPr>
        <w:ind w:left="3808" w:hanging="360"/>
      </w:pPr>
      <w:rPr>
        <w:rFonts w:ascii="Courier New" w:hAnsi="Courier New" w:cs="Courier New" w:hint="default"/>
      </w:rPr>
    </w:lvl>
    <w:lvl w:ilvl="5" w:tplc="041D0005">
      <w:start w:val="1"/>
      <w:numFmt w:val="bullet"/>
      <w:lvlText w:val=""/>
      <w:lvlJc w:val="left"/>
      <w:pPr>
        <w:ind w:left="4528" w:hanging="360"/>
      </w:pPr>
      <w:rPr>
        <w:rFonts w:ascii="Wingdings" w:hAnsi="Wingdings" w:hint="default"/>
      </w:rPr>
    </w:lvl>
    <w:lvl w:ilvl="6" w:tplc="041D0001">
      <w:start w:val="1"/>
      <w:numFmt w:val="bullet"/>
      <w:lvlText w:val=""/>
      <w:lvlJc w:val="left"/>
      <w:pPr>
        <w:ind w:left="5248" w:hanging="360"/>
      </w:pPr>
      <w:rPr>
        <w:rFonts w:ascii="Symbol" w:hAnsi="Symbol" w:hint="default"/>
      </w:rPr>
    </w:lvl>
    <w:lvl w:ilvl="7" w:tplc="041D0003">
      <w:start w:val="1"/>
      <w:numFmt w:val="bullet"/>
      <w:lvlText w:val="o"/>
      <w:lvlJc w:val="left"/>
      <w:pPr>
        <w:ind w:left="5968" w:hanging="360"/>
      </w:pPr>
      <w:rPr>
        <w:rFonts w:ascii="Courier New" w:hAnsi="Courier New" w:cs="Courier New" w:hint="default"/>
      </w:rPr>
    </w:lvl>
    <w:lvl w:ilvl="8" w:tplc="041D0005">
      <w:start w:val="1"/>
      <w:numFmt w:val="bullet"/>
      <w:lvlText w:val=""/>
      <w:lvlJc w:val="left"/>
      <w:pPr>
        <w:ind w:left="6688" w:hanging="360"/>
      </w:pPr>
      <w:rPr>
        <w:rFonts w:ascii="Wingdings" w:hAnsi="Wingdings" w:hint="default"/>
      </w:rPr>
    </w:lvl>
  </w:abstractNum>
  <w:abstractNum w:abstractNumId="20" w15:restartNumberingAfterBreak="0">
    <w:nsid w:val="7E5D06B1"/>
    <w:multiLevelType w:val="hybridMultilevel"/>
    <w:tmpl w:val="480205CA"/>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8"/>
  </w:num>
  <w:num w:numId="4">
    <w:abstractNumId w:val="2"/>
  </w:num>
  <w:num w:numId="5">
    <w:abstractNumId w:val="1"/>
  </w:num>
  <w:num w:numId="6">
    <w:abstractNumId w:val="17"/>
  </w:num>
  <w:num w:numId="7">
    <w:abstractNumId w:val="7"/>
  </w:num>
  <w:num w:numId="8">
    <w:abstractNumId w:val="20"/>
  </w:num>
  <w:num w:numId="9">
    <w:abstractNumId w:val="16"/>
  </w:num>
  <w:num w:numId="10">
    <w:abstractNumId w:val="9"/>
  </w:num>
  <w:num w:numId="11">
    <w:abstractNumId w:val="13"/>
  </w:num>
  <w:num w:numId="12">
    <w:abstractNumId w:val="4"/>
  </w:num>
  <w:num w:numId="13">
    <w:abstractNumId w:val="8"/>
  </w:num>
  <w:num w:numId="14">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2"/>
  </w:num>
  <w:num w:numId="19">
    <w:abstractNumId w:val="15"/>
  </w:num>
  <w:num w:numId="20">
    <w:abstractNumId w:val="11"/>
  </w:num>
  <w:num w:numId="2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83B"/>
    <w:rsid w:val="00002D1F"/>
    <w:rsid w:val="000057E5"/>
    <w:rsid w:val="00012E3B"/>
    <w:rsid w:val="0001751F"/>
    <w:rsid w:val="00021D88"/>
    <w:rsid w:val="00026E26"/>
    <w:rsid w:val="00030138"/>
    <w:rsid w:val="00032220"/>
    <w:rsid w:val="000322C7"/>
    <w:rsid w:val="00032F86"/>
    <w:rsid w:val="000331D5"/>
    <w:rsid w:val="000333F7"/>
    <w:rsid w:val="00033B1C"/>
    <w:rsid w:val="00040DA9"/>
    <w:rsid w:val="00043629"/>
    <w:rsid w:val="00044C5C"/>
    <w:rsid w:val="00045F3B"/>
    <w:rsid w:val="00060BAC"/>
    <w:rsid w:val="00071BA4"/>
    <w:rsid w:val="00072420"/>
    <w:rsid w:val="0007251B"/>
    <w:rsid w:val="00073DD8"/>
    <w:rsid w:val="000809A4"/>
    <w:rsid w:val="00084E79"/>
    <w:rsid w:val="00095478"/>
    <w:rsid w:val="00095A5B"/>
    <w:rsid w:val="00096B50"/>
    <w:rsid w:val="000A5A61"/>
    <w:rsid w:val="000A5D84"/>
    <w:rsid w:val="000B10DD"/>
    <w:rsid w:val="000B2770"/>
    <w:rsid w:val="000B37B2"/>
    <w:rsid w:val="000B5318"/>
    <w:rsid w:val="000C06E6"/>
    <w:rsid w:val="000C22C1"/>
    <w:rsid w:val="000C6392"/>
    <w:rsid w:val="000D0729"/>
    <w:rsid w:val="000D5768"/>
    <w:rsid w:val="000D59E8"/>
    <w:rsid w:val="000E03E4"/>
    <w:rsid w:val="000F1897"/>
    <w:rsid w:val="00101336"/>
    <w:rsid w:val="001013AE"/>
    <w:rsid w:val="00106519"/>
    <w:rsid w:val="0011635F"/>
    <w:rsid w:val="00133ACA"/>
    <w:rsid w:val="00134FA4"/>
    <w:rsid w:val="00136DC9"/>
    <w:rsid w:val="00141CB3"/>
    <w:rsid w:val="001421FC"/>
    <w:rsid w:val="0014327A"/>
    <w:rsid w:val="00154814"/>
    <w:rsid w:val="0015562F"/>
    <w:rsid w:val="00155E53"/>
    <w:rsid w:val="0015766A"/>
    <w:rsid w:val="001746BE"/>
    <w:rsid w:val="00174A69"/>
    <w:rsid w:val="00174D56"/>
    <w:rsid w:val="00177EE4"/>
    <w:rsid w:val="001842C8"/>
    <w:rsid w:val="00184EEF"/>
    <w:rsid w:val="00185B57"/>
    <w:rsid w:val="001933DB"/>
    <w:rsid w:val="001953DD"/>
    <w:rsid w:val="001A05FD"/>
    <w:rsid w:val="001A0E9C"/>
    <w:rsid w:val="001A4D5D"/>
    <w:rsid w:val="001A7387"/>
    <w:rsid w:val="001B12A8"/>
    <w:rsid w:val="001B3C35"/>
    <w:rsid w:val="001C10A1"/>
    <w:rsid w:val="001C15D8"/>
    <w:rsid w:val="001C639E"/>
    <w:rsid w:val="001D01FF"/>
    <w:rsid w:val="001D3CB0"/>
    <w:rsid w:val="001D68FA"/>
    <w:rsid w:val="001D7307"/>
    <w:rsid w:val="001F6A54"/>
    <w:rsid w:val="002059B6"/>
    <w:rsid w:val="00206D22"/>
    <w:rsid w:val="002134AC"/>
    <w:rsid w:val="00215C6C"/>
    <w:rsid w:val="0022057D"/>
    <w:rsid w:val="00224C17"/>
    <w:rsid w:val="00226193"/>
    <w:rsid w:val="00227832"/>
    <w:rsid w:val="00231E33"/>
    <w:rsid w:val="002331B0"/>
    <w:rsid w:val="00237610"/>
    <w:rsid w:val="00240447"/>
    <w:rsid w:val="0024524E"/>
    <w:rsid w:val="00245B32"/>
    <w:rsid w:val="00247CB2"/>
    <w:rsid w:val="00261FA9"/>
    <w:rsid w:val="00263F44"/>
    <w:rsid w:val="00266ABC"/>
    <w:rsid w:val="002902B1"/>
    <w:rsid w:val="002946A8"/>
    <w:rsid w:val="00294788"/>
    <w:rsid w:val="00297BCB"/>
    <w:rsid w:val="002A2123"/>
    <w:rsid w:val="002A3306"/>
    <w:rsid w:val="002A34AC"/>
    <w:rsid w:val="002A58DF"/>
    <w:rsid w:val="002B20D5"/>
    <w:rsid w:val="002B4F9C"/>
    <w:rsid w:val="002B549C"/>
    <w:rsid w:val="002B59E6"/>
    <w:rsid w:val="002B63DB"/>
    <w:rsid w:val="002B7BA3"/>
    <w:rsid w:val="002C0CBC"/>
    <w:rsid w:val="002C1999"/>
    <w:rsid w:val="002D1C54"/>
    <w:rsid w:val="002D3A0D"/>
    <w:rsid w:val="002E0AAC"/>
    <w:rsid w:val="002E53BE"/>
    <w:rsid w:val="002F581C"/>
    <w:rsid w:val="002F601C"/>
    <w:rsid w:val="00303271"/>
    <w:rsid w:val="00311086"/>
    <w:rsid w:val="003141DF"/>
    <w:rsid w:val="00321477"/>
    <w:rsid w:val="003260BB"/>
    <w:rsid w:val="00332418"/>
    <w:rsid w:val="00344254"/>
    <w:rsid w:val="00346188"/>
    <w:rsid w:val="00351810"/>
    <w:rsid w:val="00363E13"/>
    <w:rsid w:val="003662D2"/>
    <w:rsid w:val="00370C23"/>
    <w:rsid w:val="003744F9"/>
    <w:rsid w:val="003819BE"/>
    <w:rsid w:val="00384ECA"/>
    <w:rsid w:val="00385CC7"/>
    <w:rsid w:val="003A18BF"/>
    <w:rsid w:val="003A37A9"/>
    <w:rsid w:val="003B21B0"/>
    <w:rsid w:val="003B41FA"/>
    <w:rsid w:val="003B5BAB"/>
    <w:rsid w:val="003C0000"/>
    <w:rsid w:val="003C4ED6"/>
    <w:rsid w:val="003D0989"/>
    <w:rsid w:val="003D321C"/>
    <w:rsid w:val="003D5A5A"/>
    <w:rsid w:val="003E4831"/>
    <w:rsid w:val="003E67A3"/>
    <w:rsid w:val="003F5EB1"/>
    <w:rsid w:val="00400617"/>
    <w:rsid w:val="00400CD6"/>
    <w:rsid w:val="0040464F"/>
    <w:rsid w:val="0040474E"/>
    <w:rsid w:val="00415B5F"/>
    <w:rsid w:val="00416D9E"/>
    <w:rsid w:val="0042204F"/>
    <w:rsid w:val="00426714"/>
    <w:rsid w:val="004311FB"/>
    <w:rsid w:val="004318BB"/>
    <w:rsid w:val="0043621D"/>
    <w:rsid w:val="0044112A"/>
    <w:rsid w:val="00443B10"/>
    <w:rsid w:val="00447C07"/>
    <w:rsid w:val="00451798"/>
    <w:rsid w:val="00452728"/>
    <w:rsid w:val="004667A3"/>
    <w:rsid w:val="00467BC9"/>
    <w:rsid w:val="00472771"/>
    <w:rsid w:val="00475AEF"/>
    <w:rsid w:val="004762FF"/>
    <w:rsid w:val="0047655F"/>
    <w:rsid w:val="00484906"/>
    <w:rsid w:val="004911D7"/>
    <w:rsid w:val="004A74CB"/>
    <w:rsid w:val="004B3E05"/>
    <w:rsid w:val="004B53BE"/>
    <w:rsid w:val="004B6D49"/>
    <w:rsid w:val="004C7187"/>
    <w:rsid w:val="004E163B"/>
    <w:rsid w:val="004E5D33"/>
    <w:rsid w:val="004F1F42"/>
    <w:rsid w:val="004F2342"/>
    <w:rsid w:val="004F296E"/>
    <w:rsid w:val="004F658A"/>
    <w:rsid w:val="004F6B7B"/>
    <w:rsid w:val="005024A1"/>
    <w:rsid w:val="00502642"/>
    <w:rsid w:val="0050465F"/>
    <w:rsid w:val="00504BD9"/>
    <w:rsid w:val="00516D8D"/>
    <w:rsid w:val="00517743"/>
    <w:rsid w:val="00517D65"/>
    <w:rsid w:val="00535254"/>
    <w:rsid w:val="0053582C"/>
    <w:rsid w:val="00541478"/>
    <w:rsid w:val="00543003"/>
    <w:rsid w:val="005465C8"/>
    <w:rsid w:val="0055172D"/>
    <w:rsid w:val="0055230D"/>
    <w:rsid w:val="00576754"/>
    <w:rsid w:val="00580236"/>
    <w:rsid w:val="00580AEF"/>
    <w:rsid w:val="005821BC"/>
    <w:rsid w:val="005A0DEE"/>
    <w:rsid w:val="005A6816"/>
    <w:rsid w:val="005B25E8"/>
    <w:rsid w:val="005B2A44"/>
    <w:rsid w:val="005C27AF"/>
    <w:rsid w:val="005C2FEA"/>
    <w:rsid w:val="005C33AC"/>
    <w:rsid w:val="005C33E9"/>
    <w:rsid w:val="005D504D"/>
    <w:rsid w:val="005D5331"/>
    <w:rsid w:val="005D5D91"/>
    <w:rsid w:val="005E2BB9"/>
    <w:rsid w:val="005E348D"/>
    <w:rsid w:val="005E52D0"/>
    <w:rsid w:val="005E7ED9"/>
    <w:rsid w:val="005F3D10"/>
    <w:rsid w:val="005F5C80"/>
    <w:rsid w:val="005F5FD3"/>
    <w:rsid w:val="00602356"/>
    <w:rsid w:val="0060294E"/>
    <w:rsid w:val="00604ADE"/>
    <w:rsid w:val="00605514"/>
    <w:rsid w:val="00622FE6"/>
    <w:rsid w:val="0062559E"/>
    <w:rsid w:val="006350A4"/>
    <w:rsid w:val="00637708"/>
    <w:rsid w:val="00641237"/>
    <w:rsid w:val="006416FE"/>
    <w:rsid w:val="00646E74"/>
    <w:rsid w:val="00652651"/>
    <w:rsid w:val="00654BE5"/>
    <w:rsid w:val="006651BB"/>
    <w:rsid w:val="00670627"/>
    <w:rsid w:val="006778EA"/>
    <w:rsid w:val="00677AAC"/>
    <w:rsid w:val="00677EEE"/>
    <w:rsid w:val="00677F0C"/>
    <w:rsid w:val="00682394"/>
    <w:rsid w:val="006A49D9"/>
    <w:rsid w:val="006B08E0"/>
    <w:rsid w:val="006B35B2"/>
    <w:rsid w:val="006B5B6F"/>
    <w:rsid w:val="006C0BEA"/>
    <w:rsid w:val="006C1BA2"/>
    <w:rsid w:val="006C3776"/>
    <w:rsid w:val="006D5281"/>
    <w:rsid w:val="006E2B33"/>
    <w:rsid w:val="006E4AB2"/>
    <w:rsid w:val="006F1049"/>
    <w:rsid w:val="00700D9E"/>
    <w:rsid w:val="0070356F"/>
    <w:rsid w:val="00704C32"/>
    <w:rsid w:val="007122A0"/>
    <w:rsid w:val="0071570F"/>
    <w:rsid w:val="00721794"/>
    <w:rsid w:val="00724CB8"/>
    <w:rsid w:val="00732A53"/>
    <w:rsid w:val="00735ED6"/>
    <w:rsid w:val="00742590"/>
    <w:rsid w:val="00743B4E"/>
    <w:rsid w:val="00750536"/>
    <w:rsid w:val="00754521"/>
    <w:rsid w:val="00756C96"/>
    <w:rsid w:val="00762EB9"/>
    <w:rsid w:val="00772296"/>
    <w:rsid w:val="00777126"/>
    <w:rsid w:val="0077734A"/>
    <w:rsid w:val="00782E83"/>
    <w:rsid w:val="00784BED"/>
    <w:rsid w:val="00785469"/>
    <w:rsid w:val="007873C5"/>
    <w:rsid w:val="00790604"/>
    <w:rsid w:val="007938F2"/>
    <w:rsid w:val="00794771"/>
    <w:rsid w:val="007A1339"/>
    <w:rsid w:val="007A4B28"/>
    <w:rsid w:val="007A6915"/>
    <w:rsid w:val="007A742B"/>
    <w:rsid w:val="007B2098"/>
    <w:rsid w:val="007C49D2"/>
    <w:rsid w:val="007C6D6D"/>
    <w:rsid w:val="007D03CF"/>
    <w:rsid w:val="007D34F0"/>
    <w:rsid w:val="007D5AE8"/>
    <w:rsid w:val="007D5D93"/>
    <w:rsid w:val="007D7E42"/>
    <w:rsid w:val="007E469B"/>
    <w:rsid w:val="007E7501"/>
    <w:rsid w:val="007F0EFF"/>
    <w:rsid w:val="007F15CA"/>
    <w:rsid w:val="007F39DA"/>
    <w:rsid w:val="007F3F88"/>
    <w:rsid w:val="00806577"/>
    <w:rsid w:val="00810FC3"/>
    <w:rsid w:val="008171CA"/>
    <w:rsid w:val="00827AD2"/>
    <w:rsid w:val="00833D0D"/>
    <w:rsid w:val="00836C2F"/>
    <w:rsid w:val="00844919"/>
    <w:rsid w:val="00851F62"/>
    <w:rsid w:val="00853633"/>
    <w:rsid w:val="00854BFB"/>
    <w:rsid w:val="0085597B"/>
    <w:rsid w:val="0085630F"/>
    <w:rsid w:val="00867272"/>
    <w:rsid w:val="00873AD3"/>
    <w:rsid w:val="0087626A"/>
    <w:rsid w:val="00876EA1"/>
    <w:rsid w:val="0087700D"/>
    <w:rsid w:val="00877BC7"/>
    <w:rsid w:val="00877DAE"/>
    <w:rsid w:val="0088002A"/>
    <w:rsid w:val="00880E02"/>
    <w:rsid w:val="0088189B"/>
    <w:rsid w:val="008901EF"/>
    <w:rsid w:val="008941BD"/>
    <w:rsid w:val="008978C4"/>
    <w:rsid w:val="008A0FF8"/>
    <w:rsid w:val="008A28DD"/>
    <w:rsid w:val="008B3857"/>
    <w:rsid w:val="008B5C68"/>
    <w:rsid w:val="008B6E32"/>
    <w:rsid w:val="008D29FB"/>
    <w:rsid w:val="008D2C18"/>
    <w:rsid w:val="008D2C20"/>
    <w:rsid w:val="008D40A9"/>
    <w:rsid w:val="008D6ED1"/>
    <w:rsid w:val="008E4808"/>
    <w:rsid w:val="008F30F0"/>
    <w:rsid w:val="008F7B7A"/>
    <w:rsid w:val="00903E3D"/>
    <w:rsid w:val="00904494"/>
    <w:rsid w:val="009075EC"/>
    <w:rsid w:val="00910BDA"/>
    <w:rsid w:val="00912F38"/>
    <w:rsid w:val="00917B54"/>
    <w:rsid w:val="00917EB8"/>
    <w:rsid w:val="009236AB"/>
    <w:rsid w:val="00931459"/>
    <w:rsid w:val="009374BD"/>
    <w:rsid w:val="0094080A"/>
    <w:rsid w:val="00943191"/>
    <w:rsid w:val="00945905"/>
    <w:rsid w:val="00946647"/>
    <w:rsid w:val="009535E6"/>
    <w:rsid w:val="009649D1"/>
    <w:rsid w:val="009705D0"/>
    <w:rsid w:val="00980E9B"/>
    <w:rsid w:val="00982373"/>
    <w:rsid w:val="00986581"/>
    <w:rsid w:val="0099493F"/>
    <w:rsid w:val="009950C0"/>
    <w:rsid w:val="009A0048"/>
    <w:rsid w:val="009A3874"/>
    <w:rsid w:val="009A5FAD"/>
    <w:rsid w:val="009B085E"/>
    <w:rsid w:val="009B1F09"/>
    <w:rsid w:val="009C1DF5"/>
    <w:rsid w:val="009C23C7"/>
    <w:rsid w:val="009C79B4"/>
    <w:rsid w:val="009D1D34"/>
    <w:rsid w:val="009D44DA"/>
    <w:rsid w:val="009E0CF6"/>
    <w:rsid w:val="009E6B37"/>
    <w:rsid w:val="009F1079"/>
    <w:rsid w:val="009F433A"/>
    <w:rsid w:val="00A04EEA"/>
    <w:rsid w:val="00A1316D"/>
    <w:rsid w:val="00A146DC"/>
    <w:rsid w:val="00A1528E"/>
    <w:rsid w:val="00A15645"/>
    <w:rsid w:val="00A222E9"/>
    <w:rsid w:val="00A2377B"/>
    <w:rsid w:val="00A30FB5"/>
    <w:rsid w:val="00A32D95"/>
    <w:rsid w:val="00A3701F"/>
    <w:rsid w:val="00A40FB4"/>
    <w:rsid w:val="00A41F8B"/>
    <w:rsid w:val="00A4373D"/>
    <w:rsid w:val="00A43D4E"/>
    <w:rsid w:val="00A45CBC"/>
    <w:rsid w:val="00A45E0C"/>
    <w:rsid w:val="00A5210B"/>
    <w:rsid w:val="00A53202"/>
    <w:rsid w:val="00A601C9"/>
    <w:rsid w:val="00A6390A"/>
    <w:rsid w:val="00A639C4"/>
    <w:rsid w:val="00A6626E"/>
    <w:rsid w:val="00A71DCB"/>
    <w:rsid w:val="00A74C70"/>
    <w:rsid w:val="00A772DC"/>
    <w:rsid w:val="00A83598"/>
    <w:rsid w:val="00A85737"/>
    <w:rsid w:val="00A951FD"/>
    <w:rsid w:val="00AA13E1"/>
    <w:rsid w:val="00AA2CF8"/>
    <w:rsid w:val="00AA489F"/>
    <w:rsid w:val="00AB637F"/>
    <w:rsid w:val="00AB79DB"/>
    <w:rsid w:val="00AC3CD2"/>
    <w:rsid w:val="00AD4B14"/>
    <w:rsid w:val="00AD4C00"/>
    <w:rsid w:val="00AD582C"/>
    <w:rsid w:val="00AD59F1"/>
    <w:rsid w:val="00AD5E58"/>
    <w:rsid w:val="00AF17E1"/>
    <w:rsid w:val="00AF28D6"/>
    <w:rsid w:val="00AF4EFD"/>
    <w:rsid w:val="00AF5067"/>
    <w:rsid w:val="00B0772B"/>
    <w:rsid w:val="00B26242"/>
    <w:rsid w:val="00B3082F"/>
    <w:rsid w:val="00B3446B"/>
    <w:rsid w:val="00B34ED4"/>
    <w:rsid w:val="00B3625C"/>
    <w:rsid w:val="00B60893"/>
    <w:rsid w:val="00B64F60"/>
    <w:rsid w:val="00B73806"/>
    <w:rsid w:val="00B761DC"/>
    <w:rsid w:val="00B77F6C"/>
    <w:rsid w:val="00B8062A"/>
    <w:rsid w:val="00B90658"/>
    <w:rsid w:val="00BA4716"/>
    <w:rsid w:val="00BB4E40"/>
    <w:rsid w:val="00BC0DF2"/>
    <w:rsid w:val="00BC68DA"/>
    <w:rsid w:val="00BE072E"/>
    <w:rsid w:val="00BE183D"/>
    <w:rsid w:val="00BF2E5B"/>
    <w:rsid w:val="00BF6432"/>
    <w:rsid w:val="00C1082E"/>
    <w:rsid w:val="00C110DA"/>
    <w:rsid w:val="00C13298"/>
    <w:rsid w:val="00C13FE2"/>
    <w:rsid w:val="00C15247"/>
    <w:rsid w:val="00C173EC"/>
    <w:rsid w:val="00C177A8"/>
    <w:rsid w:val="00C17E05"/>
    <w:rsid w:val="00C21066"/>
    <w:rsid w:val="00C619C5"/>
    <w:rsid w:val="00C63F6D"/>
    <w:rsid w:val="00C64E7E"/>
    <w:rsid w:val="00C66BFC"/>
    <w:rsid w:val="00C725C4"/>
    <w:rsid w:val="00C77648"/>
    <w:rsid w:val="00C82807"/>
    <w:rsid w:val="00C93A76"/>
    <w:rsid w:val="00CB2A5C"/>
    <w:rsid w:val="00CB50EF"/>
    <w:rsid w:val="00CC6258"/>
    <w:rsid w:val="00CD0F55"/>
    <w:rsid w:val="00CE36CE"/>
    <w:rsid w:val="00CE45DC"/>
    <w:rsid w:val="00CF62D1"/>
    <w:rsid w:val="00CF6A2F"/>
    <w:rsid w:val="00D01086"/>
    <w:rsid w:val="00D05468"/>
    <w:rsid w:val="00D13CE8"/>
    <w:rsid w:val="00D144FF"/>
    <w:rsid w:val="00D167EA"/>
    <w:rsid w:val="00D16990"/>
    <w:rsid w:val="00D22275"/>
    <w:rsid w:val="00D31C34"/>
    <w:rsid w:val="00D3305D"/>
    <w:rsid w:val="00D341B2"/>
    <w:rsid w:val="00D353C5"/>
    <w:rsid w:val="00D36CDC"/>
    <w:rsid w:val="00D44243"/>
    <w:rsid w:val="00D45FA3"/>
    <w:rsid w:val="00D55D66"/>
    <w:rsid w:val="00D56C09"/>
    <w:rsid w:val="00D57487"/>
    <w:rsid w:val="00D63454"/>
    <w:rsid w:val="00D72706"/>
    <w:rsid w:val="00D76166"/>
    <w:rsid w:val="00D80C84"/>
    <w:rsid w:val="00D86695"/>
    <w:rsid w:val="00D91B80"/>
    <w:rsid w:val="00D93B81"/>
    <w:rsid w:val="00DA60D3"/>
    <w:rsid w:val="00DA6B12"/>
    <w:rsid w:val="00DA7E04"/>
    <w:rsid w:val="00DB2C77"/>
    <w:rsid w:val="00DB3FD1"/>
    <w:rsid w:val="00DC28C1"/>
    <w:rsid w:val="00DC3BAB"/>
    <w:rsid w:val="00DC62EC"/>
    <w:rsid w:val="00DC7654"/>
    <w:rsid w:val="00DD48DE"/>
    <w:rsid w:val="00DD7D41"/>
    <w:rsid w:val="00DE115A"/>
    <w:rsid w:val="00DF3660"/>
    <w:rsid w:val="00DF7DA8"/>
    <w:rsid w:val="00E015AE"/>
    <w:rsid w:val="00E03A65"/>
    <w:rsid w:val="00E07E04"/>
    <w:rsid w:val="00E10684"/>
    <w:rsid w:val="00E14C10"/>
    <w:rsid w:val="00E17FD3"/>
    <w:rsid w:val="00E22031"/>
    <w:rsid w:val="00E3585A"/>
    <w:rsid w:val="00E36CB1"/>
    <w:rsid w:val="00E376FC"/>
    <w:rsid w:val="00E55402"/>
    <w:rsid w:val="00E63CAE"/>
    <w:rsid w:val="00E67018"/>
    <w:rsid w:val="00E73146"/>
    <w:rsid w:val="00E77EA7"/>
    <w:rsid w:val="00E82057"/>
    <w:rsid w:val="00E87195"/>
    <w:rsid w:val="00E91BBB"/>
    <w:rsid w:val="00E94121"/>
    <w:rsid w:val="00E944FA"/>
    <w:rsid w:val="00E963EB"/>
    <w:rsid w:val="00EA4D41"/>
    <w:rsid w:val="00EB7057"/>
    <w:rsid w:val="00EC4E40"/>
    <w:rsid w:val="00EC7B35"/>
    <w:rsid w:val="00ED0BE3"/>
    <w:rsid w:val="00ED1F1E"/>
    <w:rsid w:val="00ED6F92"/>
    <w:rsid w:val="00EF532F"/>
    <w:rsid w:val="00F063DA"/>
    <w:rsid w:val="00F0730E"/>
    <w:rsid w:val="00F14223"/>
    <w:rsid w:val="00F16690"/>
    <w:rsid w:val="00F171B4"/>
    <w:rsid w:val="00F20B2D"/>
    <w:rsid w:val="00F405AF"/>
    <w:rsid w:val="00F426C7"/>
    <w:rsid w:val="00F46AC3"/>
    <w:rsid w:val="00F51651"/>
    <w:rsid w:val="00F5403C"/>
    <w:rsid w:val="00F547E7"/>
    <w:rsid w:val="00F616F8"/>
    <w:rsid w:val="00F62E9E"/>
    <w:rsid w:val="00F662AA"/>
    <w:rsid w:val="00F81935"/>
    <w:rsid w:val="00F82ECA"/>
    <w:rsid w:val="00F83735"/>
    <w:rsid w:val="00F84B13"/>
    <w:rsid w:val="00F93A0B"/>
    <w:rsid w:val="00F963B0"/>
    <w:rsid w:val="00FA1B5F"/>
    <w:rsid w:val="00FA29E6"/>
    <w:rsid w:val="00FA3430"/>
    <w:rsid w:val="00FA6C50"/>
    <w:rsid w:val="00FB2DF6"/>
    <w:rsid w:val="00FC044C"/>
    <w:rsid w:val="00FC1834"/>
    <w:rsid w:val="00FC4041"/>
    <w:rsid w:val="00FD2C22"/>
    <w:rsid w:val="00FD4BA8"/>
    <w:rsid w:val="00FE17A4"/>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tabs>
        <w:tab w:val="num" w:pos="681"/>
      </w:tabs>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tabs>
        <w:tab w:val="num" w:pos="4083"/>
      </w:tabs>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iPriority w:val="99"/>
    <w:semiHidden/>
    <w:unhideWhenUsed/>
    <w:qFormat/>
    <w:rsid w:val="00732A53"/>
    <w:rPr>
      <w:sz w:val="16"/>
    </w:rPr>
  </w:style>
  <w:style w:type="table" w:styleId="af">
    <w:name w:val="Table Grid"/>
    <w:basedOn w:val="a1"/>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link w:val="TALChar"/>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link w:val="B1Zchn"/>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character" w:customStyle="1" w:styleId="B1Zchn">
    <w:name w:val="B1 Zchn"/>
    <w:link w:val="B1"/>
    <w:qFormat/>
    <w:rsid w:val="001C15D8"/>
    <w:rPr>
      <w:rFonts w:ascii="Times New Roman" w:eastAsia="宋体" w:hAnsi="Times New Roman" w:cs="Times New Roman"/>
      <w:kern w:val="0"/>
      <w:sz w:val="20"/>
      <w:szCs w:val="20"/>
      <w:lang w:val="en-GB" w:eastAsia="en-US"/>
    </w:rPr>
  </w:style>
  <w:style w:type="paragraph" w:styleId="af2">
    <w:name w:val="Body Text"/>
    <w:basedOn w:val="a"/>
    <w:link w:val="af3"/>
    <w:rsid w:val="00311086"/>
    <w:pPr>
      <w:overflowPunct/>
      <w:autoSpaceDE/>
      <w:autoSpaceDN/>
      <w:adjustRightInd/>
      <w:spacing w:after="120"/>
      <w:textAlignment w:val="auto"/>
    </w:pPr>
    <w:rPr>
      <w:lang w:eastAsia="en-US"/>
    </w:rPr>
  </w:style>
  <w:style w:type="character" w:customStyle="1" w:styleId="af3">
    <w:name w:val="正文文本 字符"/>
    <w:basedOn w:val="a0"/>
    <w:link w:val="af2"/>
    <w:rsid w:val="00311086"/>
    <w:rPr>
      <w:rFonts w:ascii="Times New Roman" w:eastAsia="宋体" w:hAnsi="Times New Roman" w:cs="Times New Roman"/>
      <w:kern w:val="0"/>
      <w:sz w:val="20"/>
      <w:szCs w:val="20"/>
      <w:lang w:val="en-GB" w:eastAsia="en-US"/>
    </w:rPr>
  </w:style>
  <w:style w:type="character" w:customStyle="1" w:styleId="B1Char">
    <w:name w:val="B1 Char"/>
    <w:qFormat/>
    <w:rsid w:val="004B6D49"/>
    <w:rPr>
      <w:rFonts w:ascii="Times New Roman" w:eastAsia="宋体" w:hAnsi="Times New Roman" w:cs="Times New Roman"/>
      <w:kern w:val="0"/>
      <w:sz w:val="20"/>
      <w:szCs w:val="20"/>
      <w:lang w:val="en-GB" w:eastAsia="en-US"/>
    </w:rPr>
  </w:style>
  <w:style w:type="character" w:customStyle="1" w:styleId="TALChar">
    <w:name w:val="TAL Char"/>
    <w:link w:val="TAL"/>
    <w:rsid w:val="004B6D49"/>
    <w:rPr>
      <w:rFonts w:ascii="Arial" w:eastAsia="宋体" w:hAnsi="Arial" w:cs="Times New Roman"/>
      <w:kern w:val="0"/>
      <w:sz w:val="18"/>
      <w:szCs w:val="20"/>
      <w:lang w:val="en-GB" w:eastAsia="en-US"/>
    </w:rPr>
  </w:style>
  <w:style w:type="paragraph" w:customStyle="1" w:styleId="B2">
    <w:name w:val="B2"/>
    <w:basedOn w:val="a"/>
    <w:qFormat/>
    <w:rsid w:val="004B6D49"/>
    <w:pPr>
      <w:overflowPunct/>
      <w:autoSpaceDE/>
      <w:autoSpaceDN/>
      <w:adjustRightInd/>
      <w:ind w:left="851" w:hanging="284"/>
      <w:textAlignment w:val="auto"/>
    </w:pPr>
    <w:rPr>
      <w:lang w:eastAsia="en-US"/>
    </w:rPr>
  </w:style>
  <w:style w:type="paragraph" w:styleId="af4">
    <w:name w:val="annotation subject"/>
    <w:basedOn w:val="ac"/>
    <w:next w:val="ac"/>
    <w:link w:val="af5"/>
    <w:uiPriority w:val="99"/>
    <w:semiHidden/>
    <w:unhideWhenUsed/>
    <w:rsid w:val="00541478"/>
    <w:pPr>
      <w:overflowPunct w:val="0"/>
      <w:autoSpaceDE w:val="0"/>
      <w:autoSpaceDN w:val="0"/>
      <w:adjustRightInd w:val="0"/>
      <w:spacing w:before="0" w:after="180"/>
      <w:textAlignment w:val="baseline"/>
    </w:pPr>
    <w:rPr>
      <w:rFonts w:eastAsia="宋体"/>
      <w:b/>
      <w:bCs/>
      <w:lang w:eastAsia="zh-CN"/>
    </w:rPr>
  </w:style>
  <w:style w:type="character" w:customStyle="1" w:styleId="af5">
    <w:name w:val="批注主题 字符"/>
    <w:basedOn w:val="ad"/>
    <w:link w:val="af4"/>
    <w:uiPriority w:val="99"/>
    <w:semiHidden/>
    <w:rsid w:val="00541478"/>
    <w:rPr>
      <w:rFonts w:ascii="Times New Roman" w:eastAsia="宋体" w:hAnsi="Times New Roman" w:cs="Times New Roman"/>
      <w:b/>
      <w:bCs/>
      <w:kern w:val="0"/>
      <w:sz w:val="20"/>
      <w:szCs w:val="20"/>
      <w:lang w:val="en-GB" w:eastAsia="en-US"/>
    </w:rPr>
  </w:style>
  <w:style w:type="paragraph" w:styleId="af6">
    <w:name w:val="Revision"/>
    <w:hidden/>
    <w:uiPriority w:val="99"/>
    <w:semiHidden/>
    <w:rsid w:val="007D5AE8"/>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91555706">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202146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12283-8744-4029-839E-F2FDE3CC1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16</cp:revision>
  <dcterms:created xsi:type="dcterms:W3CDTF">2022-01-10T05:03:00Z</dcterms:created>
  <dcterms:modified xsi:type="dcterms:W3CDTF">2022-02-14T12:47:00Z</dcterms:modified>
</cp:coreProperties>
</file>